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07" w:rsidRDefault="00BD2607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E37147">
        <w:rPr>
          <w:b/>
          <w:sz w:val="30"/>
          <w:szCs w:val="30"/>
        </w:rPr>
        <w:t>Перечень административных процедур, осуществляемых</w:t>
      </w:r>
      <w:r w:rsidRPr="005A0E4E">
        <w:rPr>
          <w:sz w:val="30"/>
          <w:szCs w:val="30"/>
        </w:rPr>
        <w:t xml:space="preserve"> </w:t>
      </w:r>
    </w:p>
    <w:p w:rsidR="00BD2607" w:rsidRDefault="00BD2607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:rsidR="00BD2607" w:rsidRPr="00BD2607" w:rsidRDefault="00BD2607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  <w:u w:val="single"/>
        </w:rPr>
      </w:pPr>
      <w:r w:rsidRPr="00BD2607">
        <w:rPr>
          <w:b/>
          <w:sz w:val="30"/>
          <w:szCs w:val="30"/>
          <w:u w:val="single"/>
        </w:rPr>
        <w:t>Крупецким сельским исполнительным комитетом</w:t>
      </w:r>
    </w:p>
    <w:p w:rsidR="00BD2607" w:rsidRPr="00E37147" w:rsidRDefault="00BD2607" w:rsidP="00BD260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vertAlign w:val="superscript"/>
        </w:rPr>
      </w:pPr>
      <w:r w:rsidRPr="00E37147">
        <w:rPr>
          <w:sz w:val="30"/>
          <w:szCs w:val="30"/>
          <w:vertAlign w:val="superscript"/>
        </w:rPr>
        <w:t xml:space="preserve">наименование местного исполнительного и распорядительного органа </w:t>
      </w:r>
    </w:p>
    <w:p w:rsidR="00BD2607" w:rsidRPr="00A77897" w:rsidRDefault="00BD2607" w:rsidP="00BD2607">
      <w:pPr>
        <w:ind w:firstLine="709"/>
        <w:jc w:val="center"/>
        <w:rPr>
          <w:bCs/>
          <w:sz w:val="30"/>
          <w:szCs w:val="30"/>
        </w:rPr>
      </w:pPr>
      <w:r w:rsidRPr="00AE3929">
        <w:rPr>
          <w:sz w:val="30"/>
          <w:szCs w:val="30"/>
        </w:rPr>
        <w:t xml:space="preserve">в отношении </w:t>
      </w:r>
      <w:r w:rsidR="004A74C0">
        <w:rPr>
          <w:sz w:val="30"/>
          <w:szCs w:val="30"/>
        </w:rPr>
        <w:t>субъектов хозяйствования</w:t>
      </w:r>
      <w:r w:rsidRPr="00654D2A">
        <w:rPr>
          <w:sz w:val="30"/>
          <w:szCs w:val="30"/>
        </w:rPr>
        <w:t xml:space="preserve"> в соответствии с постановлением Совета Министров Республики Беларусь от </w:t>
      </w:r>
      <w:r w:rsidR="004A74C0">
        <w:rPr>
          <w:sz w:val="30"/>
          <w:szCs w:val="30"/>
        </w:rPr>
        <w:t>24 сентября 2021</w:t>
      </w:r>
      <w:r w:rsidRPr="00654D2A">
        <w:rPr>
          <w:sz w:val="30"/>
          <w:szCs w:val="30"/>
        </w:rPr>
        <w:t> г. № </w:t>
      </w:r>
      <w:r w:rsidR="004A74C0">
        <w:rPr>
          <w:sz w:val="30"/>
          <w:szCs w:val="30"/>
        </w:rPr>
        <w:t>548</w:t>
      </w:r>
      <w:r w:rsidRPr="00654D2A">
        <w:rPr>
          <w:sz w:val="30"/>
          <w:szCs w:val="30"/>
        </w:rPr>
        <w:t xml:space="preserve"> «</w:t>
      </w:r>
      <w:r w:rsidRPr="00654D2A">
        <w:rPr>
          <w:bCs/>
          <w:sz w:val="30"/>
          <w:szCs w:val="30"/>
        </w:rPr>
        <w:t xml:space="preserve">Об </w:t>
      </w:r>
      <w:r w:rsidR="004A74C0">
        <w:rPr>
          <w:bCs/>
          <w:sz w:val="30"/>
          <w:szCs w:val="30"/>
        </w:rPr>
        <w:t>административных процедурах, осуществляемых в отношении субъектов хозяйствования</w:t>
      </w:r>
      <w:r>
        <w:rPr>
          <w:bCs/>
          <w:sz w:val="30"/>
          <w:szCs w:val="30"/>
        </w:rPr>
        <w:t>»</w:t>
      </w:r>
    </w:p>
    <w:p w:rsidR="00BD2607" w:rsidRDefault="00BD2607" w:rsidP="00BD2607">
      <w:pPr>
        <w:ind w:firstLine="709"/>
        <w:jc w:val="both"/>
        <w:rPr>
          <w:sz w:val="30"/>
          <w:szCs w:val="3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6941"/>
        <w:gridCol w:w="2694"/>
      </w:tblGrid>
      <w:tr w:rsidR="00BD2607" w:rsidRPr="00164E71" w:rsidTr="00BD2607">
        <w:tc>
          <w:tcPr>
            <w:tcW w:w="6941" w:type="dxa"/>
            <w:vAlign w:val="center"/>
          </w:tcPr>
          <w:p w:rsidR="00BD2607" w:rsidRPr="00164E71" w:rsidRDefault="00BD2607" w:rsidP="00BD2607">
            <w:pPr>
              <w:ind w:right="36"/>
              <w:jc w:val="center"/>
            </w:pPr>
            <w:r w:rsidRPr="00164E71">
              <w:t>Наименование административной процедуры</w:t>
            </w:r>
          </w:p>
          <w:p w:rsidR="00BD2607" w:rsidRPr="00164E71" w:rsidRDefault="00BD2607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D2607" w:rsidRPr="00164E71" w:rsidRDefault="00BD2607" w:rsidP="00BD2607">
            <w:pPr>
              <w:pStyle w:val="a4"/>
              <w:ind w:right="36"/>
              <w:jc w:val="center"/>
              <w:rPr>
                <w:bCs/>
                <w:sz w:val="26"/>
                <w:szCs w:val="26"/>
              </w:rPr>
            </w:pPr>
            <w:r>
              <w:t>Место приема заявлений заинтересованных лиц об осуществлении административных процедур и выдачи административных решений по ним*</w:t>
            </w:r>
          </w:p>
        </w:tc>
      </w:tr>
      <w:tr w:rsidR="00BD2607" w:rsidRPr="00164E71" w:rsidTr="00BD2607">
        <w:tc>
          <w:tcPr>
            <w:tcW w:w="9635" w:type="dxa"/>
            <w:gridSpan w:val="2"/>
            <w:vAlign w:val="center"/>
          </w:tcPr>
          <w:p w:rsidR="00BD2607" w:rsidRPr="00164E71" w:rsidRDefault="004A74C0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</w:tr>
      <w:tr w:rsidR="00BD2607" w:rsidRPr="00164E71" w:rsidTr="00BD2607">
        <w:tc>
          <w:tcPr>
            <w:tcW w:w="6941" w:type="dxa"/>
            <w:vAlign w:val="center"/>
          </w:tcPr>
          <w:p w:rsidR="00BD2607" w:rsidRDefault="004A74C0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2694" w:type="dxa"/>
            <w:vAlign w:val="center"/>
          </w:tcPr>
          <w:p w:rsidR="00BD2607" w:rsidRDefault="00BD2607" w:rsidP="00BD2607">
            <w:pPr>
              <w:ind w:right="36"/>
              <w:jc w:val="center"/>
            </w:pPr>
            <w:r>
              <w:t>каб.3, здание сельисполкома, расположенное по адресу:</w:t>
            </w:r>
          </w:p>
          <w:p w:rsidR="00BD2607" w:rsidRPr="00164E71" w:rsidRDefault="00BD2607" w:rsidP="00BD2607">
            <w:pPr>
              <w:ind w:right="36"/>
              <w:jc w:val="center"/>
              <w:rPr>
                <w:bCs/>
                <w:sz w:val="26"/>
                <w:szCs w:val="26"/>
              </w:rPr>
            </w:pPr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, 20А, </w:t>
            </w:r>
            <w:proofErr w:type="spellStart"/>
            <w:r>
              <w:t>аг.Крупец</w:t>
            </w:r>
            <w:proofErr w:type="spellEnd"/>
            <w:r>
              <w:t>, Добрушский район, Гомельская область</w:t>
            </w:r>
          </w:p>
        </w:tc>
      </w:tr>
      <w:tr w:rsidR="004A74C0" w:rsidRPr="00164E71" w:rsidTr="00BD2607">
        <w:tc>
          <w:tcPr>
            <w:tcW w:w="6941" w:type="dxa"/>
            <w:vAlign w:val="center"/>
          </w:tcPr>
          <w:p w:rsidR="004A74C0" w:rsidRDefault="004A74C0" w:rsidP="00BD2607">
            <w:pPr>
              <w:ind w:right="36"/>
              <w:jc w:val="center"/>
            </w:pPr>
            <w:r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</w:t>
            </w:r>
            <w:bookmarkStart w:id="0" w:name="_GoBack"/>
            <w:bookmarkEnd w:id="0"/>
            <w:r>
              <w:t>м частного жилищного фонда, или дополнительного соглашения к такому договору</w:t>
            </w:r>
          </w:p>
        </w:tc>
        <w:tc>
          <w:tcPr>
            <w:tcW w:w="2694" w:type="dxa"/>
            <w:vAlign w:val="center"/>
          </w:tcPr>
          <w:p w:rsidR="004A74C0" w:rsidRDefault="004A74C0" w:rsidP="004A74C0">
            <w:pPr>
              <w:ind w:right="36"/>
              <w:jc w:val="center"/>
            </w:pPr>
            <w:r>
              <w:t>каб.3, здание сельисполкома, расположенное по адресу:</w:t>
            </w:r>
          </w:p>
          <w:p w:rsidR="004A74C0" w:rsidRDefault="004A74C0" w:rsidP="004A74C0">
            <w:pPr>
              <w:ind w:right="36"/>
              <w:jc w:val="center"/>
            </w:pPr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, 20А, </w:t>
            </w:r>
            <w:proofErr w:type="spellStart"/>
            <w:r>
              <w:t>аг.Крупец</w:t>
            </w:r>
            <w:proofErr w:type="spellEnd"/>
            <w:r>
              <w:t>, Добрушский район, Гомельская область</w:t>
            </w:r>
          </w:p>
        </w:tc>
      </w:tr>
    </w:tbl>
    <w:p w:rsidR="00BD2607" w:rsidRPr="00D7162D" w:rsidRDefault="00BD2607" w:rsidP="00BD2607">
      <w:pPr>
        <w:ind w:right="-284"/>
        <w:rPr>
          <w:bCs/>
          <w:sz w:val="30"/>
          <w:szCs w:val="30"/>
        </w:rPr>
      </w:pPr>
    </w:p>
    <w:p w:rsidR="00BD2607" w:rsidRPr="005A2D9E" w:rsidRDefault="00BD2607" w:rsidP="00BD2607">
      <w:pPr>
        <w:jc w:val="both"/>
        <w:rPr>
          <w:bCs/>
          <w:szCs w:val="24"/>
        </w:rPr>
      </w:pPr>
      <w:r w:rsidRPr="005A2D9E">
        <w:rPr>
          <w:bCs/>
          <w:szCs w:val="24"/>
        </w:rPr>
        <w:t>*При приеме заявлений заинтересованных лиц на альтернативной основе, помимо службы «одно окно»</w:t>
      </w:r>
      <w:r>
        <w:rPr>
          <w:bCs/>
          <w:szCs w:val="24"/>
        </w:rPr>
        <w:t>,</w:t>
      </w:r>
      <w:r w:rsidRPr="005A2D9E">
        <w:rPr>
          <w:bCs/>
          <w:szCs w:val="24"/>
        </w:rPr>
        <w:t xml:space="preserve"> указывается структурное подразделение местного исполнительного и распорядительного органа с указанием их местонахождения. </w:t>
      </w:r>
    </w:p>
    <w:p w:rsidR="00BD2607" w:rsidRDefault="00BD2607" w:rsidP="00BD2607">
      <w:pPr>
        <w:ind w:right="-284"/>
        <w:jc w:val="both"/>
        <w:rPr>
          <w:bCs/>
          <w:sz w:val="30"/>
          <w:szCs w:val="30"/>
        </w:rPr>
      </w:pPr>
    </w:p>
    <w:p w:rsidR="00BD2607" w:rsidRDefault="00BD2607" w:rsidP="00BD2607">
      <w:pPr>
        <w:spacing w:line="180" w:lineRule="exact"/>
        <w:ind w:right="-284"/>
        <w:rPr>
          <w:bCs/>
          <w:sz w:val="18"/>
          <w:szCs w:val="18"/>
        </w:rPr>
      </w:pPr>
    </w:p>
    <w:p w:rsidR="00152C9D" w:rsidRDefault="00152C9D"/>
    <w:sectPr w:rsidR="0015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07"/>
    <w:rsid w:val="00152C9D"/>
    <w:rsid w:val="004A74C0"/>
    <w:rsid w:val="00B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EC8F"/>
  <w15:chartTrackingRefBased/>
  <w15:docId w15:val="{94A0F44A-86C6-4511-A8D9-45F18370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2607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26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2022-04-25T05:36:00Z</cp:lastPrinted>
  <dcterms:created xsi:type="dcterms:W3CDTF">2021-11-19T06:55:00Z</dcterms:created>
  <dcterms:modified xsi:type="dcterms:W3CDTF">2022-04-25T05:36:00Z</dcterms:modified>
</cp:coreProperties>
</file>